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4D16A" w14:textId="5F135CE5" w:rsidR="00522CA9" w:rsidRPr="00C205A6" w:rsidRDefault="00C205A6" w:rsidP="00C205A6">
      <w:pPr>
        <w:pStyle w:val="Nadpis1"/>
        <w:rPr>
          <w:u w:val="single"/>
        </w:rPr>
      </w:pPr>
      <w:r w:rsidRPr="00C205A6">
        <w:rPr>
          <w:u w:val="single"/>
        </w:rPr>
        <w:t xml:space="preserve">Výpis usnesení ze </w:t>
      </w:r>
      <w:r w:rsidR="008D5908" w:rsidRPr="00C205A6">
        <w:rPr>
          <w:u w:val="single"/>
        </w:rPr>
        <w:t>zasedání Zastupitelstva obce Hrušky konaného dne 10.12.2024 v 16:00 hod. v zasedací místnosti Obecního úřadu Hrušky</w:t>
      </w:r>
    </w:p>
    <w:p w14:paraId="4DE2B602" w14:textId="77777777" w:rsidR="00522CA9" w:rsidRPr="008D5908" w:rsidRDefault="008D5908">
      <w:pPr>
        <w:widowControl w:val="0"/>
        <w:rPr>
          <w:sz w:val="24"/>
          <w:szCs w:val="24"/>
        </w:rPr>
      </w:pPr>
      <w:r w:rsidRPr="008D5908">
        <w:rPr>
          <w:sz w:val="24"/>
          <w:szCs w:val="24"/>
        </w:rPr>
        <w:t>___________________________________________________________________________</w:t>
      </w:r>
    </w:p>
    <w:p w14:paraId="0D6D5727" w14:textId="77777777" w:rsidR="00522CA9" w:rsidRPr="008D5908" w:rsidRDefault="00522CA9">
      <w:pPr>
        <w:widowControl w:val="0"/>
        <w:rPr>
          <w:sz w:val="24"/>
          <w:szCs w:val="24"/>
        </w:rPr>
      </w:pPr>
    </w:p>
    <w:p w14:paraId="36B52047" w14:textId="77777777" w:rsidR="00522CA9" w:rsidRPr="008D5908" w:rsidRDefault="008D5908">
      <w:pPr>
        <w:widowControl w:val="0"/>
        <w:ind w:left="1440" w:hanging="1440"/>
        <w:jc w:val="both"/>
        <w:rPr>
          <w:sz w:val="24"/>
          <w:szCs w:val="24"/>
        </w:rPr>
      </w:pPr>
      <w:r w:rsidRPr="008D5908">
        <w:rPr>
          <w:sz w:val="24"/>
          <w:szCs w:val="24"/>
        </w:rPr>
        <w:t xml:space="preserve">Přítomni: </w:t>
      </w:r>
      <w:r w:rsidRPr="008D5908">
        <w:rPr>
          <w:sz w:val="24"/>
          <w:szCs w:val="24"/>
        </w:rPr>
        <w:tab/>
        <w:t>Ing. Jana Filipovičová, Mgr. Stanislav Helešic, Boris Koníček, Ing. Lenka Ondrášková, Ing. Marek Babisz, Ing. Petr Tichý, Jaroslav Smetana, Ing. Aneta Kohútová, Ing. Jakub Říha, Ing. Jaroslava Rajchmanová, Mgr. Petr Dresler PhD., Ing. Jaroslav Snopek</w:t>
      </w:r>
    </w:p>
    <w:p w14:paraId="5DA4049B" w14:textId="77777777" w:rsidR="00522CA9" w:rsidRPr="008D5908" w:rsidRDefault="00522CA9">
      <w:pPr>
        <w:widowControl w:val="0"/>
        <w:ind w:left="1440" w:hanging="1440"/>
        <w:jc w:val="both"/>
        <w:rPr>
          <w:sz w:val="24"/>
          <w:szCs w:val="24"/>
        </w:rPr>
      </w:pPr>
    </w:p>
    <w:p w14:paraId="78518CB7" w14:textId="77777777" w:rsidR="00522CA9" w:rsidRPr="008D5908" w:rsidRDefault="008D5908">
      <w:pPr>
        <w:widowControl w:val="0"/>
        <w:ind w:left="1440" w:hanging="1440"/>
        <w:jc w:val="both"/>
        <w:rPr>
          <w:sz w:val="24"/>
          <w:szCs w:val="24"/>
        </w:rPr>
      </w:pPr>
      <w:r w:rsidRPr="008D5908">
        <w:rPr>
          <w:sz w:val="24"/>
          <w:szCs w:val="24"/>
        </w:rPr>
        <w:t xml:space="preserve">Omluven: </w:t>
      </w:r>
      <w:r w:rsidRPr="008D5908">
        <w:rPr>
          <w:sz w:val="24"/>
          <w:szCs w:val="24"/>
        </w:rPr>
        <w:tab/>
        <w:t xml:space="preserve">Kateřina Vališová DIS., Bc. Ivana </w:t>
      </w:r>
      <w:proofErr w:type="spellStart"/>
      <w:r w:rsidRPr="008D5908">
        <w:rPr>
          <w:sz w:val="24"/>
          <w:szCs w:val="24"/>
        </w:rPr>
        <w:t>Jančálková</w:t>
      </w:r>
      <w:proofErr w:type="spellEnd"/>
    </w:p>
    <w:p w14:paraId="6B904396" w14:textId="77777777" w:rsidR="00522CA9" w:rsidRPr="008D5908" w:rsidRDefault="00522CA9">
      <w:pPr>
        <w:widowControl w:val="0"/>
        <w:ind w:left="1440" w:hanging="1440"/>
        <w:jc w:val="both"/>
        <w:rPr>
          <w:sz w:val="24"/>
          <w:szCs w:val="24"/>
        </w:rPr>
      </w:pPr>
    </w:p>
    <w:p w14:paraId="187DBC1E" w14:textId="77777777" w:rsidR="00522CA9" w:rsidRPr="008D5908" w:rsidRDefault="008D5908">
      <w:pPr>
        <w:widowControl w:val="0"/>
        <w:ind w:left="1440" w:hanging="1440"/>
        <w:jc w:val="both"/>
        <w:rPr>
          <w:sz w:val="24"/>
          <w:szCs w:val="24"/>
        </w:rPr>
      </w:pPr>
      <w:r w:rsidRPr="008D5908">
        <w:rPr>
          <w:sz w:val="24"/>
          <w:szCs w:val="24"/>
        </w:rPr>
        <w:t>Neomluven:</w:t>
      </w:r>
      <w:r w:rsidRPr="008D5908">
        <w:rPr>
          <w:sz w:val="24"/>
          <w:szCs w:val="24"/>
        </w:rPr>
        <w:tab/>
        <w:t>Marek Špacír</w:t>
      </w:r>
    </w:p>
    <w:p w14:paraId="2AA690A9" w14:textId="77777777" w:rsidR="00522CA9" w:rsidRPr="008D5908" w:rsidRDefault="00522CA9">
      <w:pPr>
        <w:widowControl w:val="0"/>
        <w:rPr>
          <w:sz w:val="24"/>
          <w:szCs w:val="24"/>
        </w:rPr>
      </w:pPr>
    </w:p>
    <w:p w14:paraId="09255F78" w14:textId="77777777" w:rsidR="00522CA9" w:rsidRPr="008D5908" w:rsidRDefault="00522CA9">
      <w:pPr>
        <w:pStyle w:val="Zkladntext21"/>
        <w:rPr>
          <w:i/>
          <w:szCs w:val="24"/>
        </w:rPr>
      </w:pPr>
    </w:p>
    <w:p w14:paraId="79CC2FBE" w14:textId="77777777" w:rsidR="00522CA9" w:rsidRPr="008D5908" w:rsidRDefault="008D5908">
      <w:pPr>
        <w:pStyle w:val="Normlnweb"/>
        <w:shd w:val="clear" w:color="auto" w:fill="FFFFFF"/>
        <w:spacing w:before="0" w:after="0"/>
        <w:jc w:val="both"/>
        <w:rPr>
          <w:b/>
          <w:i/>
        </w:rPr>
      </w:pPr>
      <w:r w:rsidRPr="008D5908">
        <w:rPr>
          <w:b/>
          <w:i/>
        </w:rPr>
        <w:t>Usnesení č. 1/12/24</w:t>
      </w:r>
    </w:p>
    <w:p w14:paraId="74E36F89" w14:textId="77777777" w:rsidR="00522CA9" w:rsidRPr="008D5908" w:rsidRDefault="008D5908">
      <w:pPr>
        <w:widowControl w:val="0"/>
        <w:jc w:val="both"/>
        <w:rPr>
          <w:sz w:val="24"/>
          <w:szCs w:val="24"/>
        </w:rPr>
      </w:pPr>
      <w:r w:rsidRPr="008D5908">
        <w:rPr>
          <w:sz w:val="24"/>
          <w:szCs w:val="24"/>
        </w:rPr>
        <w:t xml:space="preserve">Zastupitelstvo </w:t>
      </w:r>
      <w:r w:rsidRPr="008D5908">
        <w:rPr>
          <w:b/>
          <w:sz w:val="24"/>
          <w:szCs w:val="24"/>
        </w:rPr>
        <w:t xml:space="preserve">schvaluje </w:t>
      </w:r>
      <w:r w:rsidRPr="008D5908">
        <w:rPr>
          <w:sz w:val="24"/>
          <w:szCs w:val="24"/>
        </w:rPr>
        <w:t>zápis ze zasedání ZO č. 11, zasedání č. 12 zastupitelstva obce povede Ing. Jana Filipovičová, starostka obce, zapisovatelem byla určena paní Jolana Vališová.</w:t>
      </w:r>
    </w:p>
    <w:p w14:paraId="543AC2D8" w14:textId="77777777" w:rsidR="00522CA9" w:rsidRPr="008D5908" w:rsidRDefault="00522CA9">
      <w:pPr>
        <w:widowControl w:val="0"/>
        <w:jc w:val="both"/>
        <w:rPr>
          <w:sz w:val="24"/>
          <w:szCs w:val="24"/>
        </w:rPr>
      </w:pPr>
    </w:p>
    <w:p w14:paraId="6D51BDD8" w14:textId="77777777" w:rsidR="00522CA9" w:rsidRPr="008D5908" w:rsidRDefault="008D5908">
      <w:pPr>
        <w:widowControl w:val="0"/>
        <w:jc w:val="both"/>
        <w:rPr>
          <w:sz w:val="24"/>
          <w:szCs w:val="24"/>
        </w:rPr>
      </w:pPr>
      <w:r w:rsidRPr="008D5908">
        <w:rPr>
          <w:sz w:val="24"/>
          <w:szCs w:val="24"/>
        </w:rPr>
        <w:t>Ověřovateli zápisu byli určeni: Ing. Jaroslav Snopek a Ing. Petr Tichý.</w:t>
      </w:r>
    </w:p>
    <w:p w14:paraId="7F44F32F" w14:textId="16830178" w:rsidR="00522CA9" w:rsidRPr="008D5908" w:rsidRDefault="008D5908">
      <w:pPr>
        <w:jc w:val="both"/>
        <w:rPr>
          <w:sz w:val="24"/>
          <w:szCs w:val="24"/>
        </w:rPr>
      </w:pPr>
      <w:r w:rsidRPr="008D5908">
        <w:rPr>
          <w:sz w:val="24"/>
          <w:szCs w:val="24"/>
        </w:rPr>
        <w:tab/>
      </w:r>
    </w:p>
    <w:p w14:paraId="13325A99" w14:textId="77777777" w:rsidR="00522CA9" w:rsidRPr="008D5908" w:rsidRDefault="008D5908">
      <w:pPr>
        <w:widowControl w:val="0"/>
        <w:jc w:val="both"/>
        <w:rPr>
          <w:b/>
          <w:i/>
          <w:sz w:val="24"/>
          <w:szCs w:val="24"/>
        </w:rPr>
      </w:pPr>
      <w:r w:rsidRPr="008D5908">
        <w:rPr>
          <w:b/>
          <w:i/>
          <w:sz w:val="24"/>
          <w:szCs w:val="24"/>
        </w:rPr>
        <w:t>Usnesení č. 2/12/24</w:t>
      </w:r>
    </w:p>
    <w:p w14:paraId="7598E946" w14:textId="77777777" w:rsidR="00522CA9" w:rsidRPr="008D5908" w:rsidRDefault="008D5908">
      <w:pPr>
        <w:pStyle w:val="Zkladntext2"/>
        <w:rPr>
          <w:szCs w:val="24"/>
        </w:rPr>
      </w:pPr>
      <w:r w:rsidRPr="008D5908">
        <w:rPr>
          <w:szCs w:val="24"/>
        </w:rPr>
        <w:t xml:space="preserve">Zastupitelstvo obce </w:t>
      </w:r>
      <w:r w:rsidRPr="008D5908">
        <w:rPr>
          <w:b/>
          <w:szCs w:val="24"/>
        </w:rPr>
        <w:t>schvaluje</w:t>
      </w:r>
      <w:r w:rsidRPr="008D5908">
        <w:rPr>
          <w:szCs w:val="24"/>
        </w:rPr>
        <w:t xml:space="preserve"> program dnešního zasedání následovně:</w:t>
      </w:r>
    </w:p>
    <w:p w14:paraId="063A0E08" w14:textId="77777777" w:rsidR="00522CA9" w:rsidRPr="008D5908" w:rsidRDefault="00522CA9">
      <w:pPr>
        <w:spacing w:line="288" w:lineRule="auto"/>
        <w:jc w:val="both"/>
        <w:rPr>
          <w:sz w:val="16"/>
          <w:szCs w:val="16"/>
        </w:rPr>
      </w:pPr>
    </w:p>
    <w:p w14:paraId="7C38F616" w14:textId="77777777" w:rsidR="00522CA9" w:rsidRPr="008D5908" w:rsidRDefault="008D5908">
      <w:pPr>
        <w:pStyle w:val="Odstavecseseznamem"/>
        <w:numPr>
          <w:ilvl w:val="3"/>
          <w:numId w:val="2"/>
        </w:numPr>
        <w:ind w:left="714" w:hanging="357"/>
        <w:jc w:val="both"/>
        <w:rPr>
          <w:sz w:val="24"/>
          <w:szCs w:val="24"/>
        </w:rPr>
      </w:pPr>
      <w:r w:rsidRPr="008D5908">
        <w:rPr>
          <w:sz w:val="24"/>
          <w:szCs w:val="24"/>
        </w:rPr>
        <w:t xml:space="preserve">Zahájení  </w:t>
      </w:r>
    </w:p>
    <w:p w14:paraId="30459823" w14:textId="77777777" w:rsidR="00522CA9" w:rsidRPr="008D5908" w:rsidRDefault="008D5908">
      <w:pPr>
        <w:pStyle w:val="Odstavecseseznamem"/>
        <w:numPr>
          <w:ilvl w:val="3"/>
          <w:numId w:val="2"/>
        </w:numPr>
        <w:ind w:left="714" w:hanging="357"/>
        <w:jc w:val="both"/>
        <w:rPr>
          <w:sz w:val="24"/>
          <w:szCs w:val="24"/>
        </w:rPr>
      </w:pPr>
      <w:r w:rsidRPr="008D5908">
        <w:rPr>
          <w:sz w:val="24"/>
          <w:szCs w:val="24"/>
        </w:rPr>
        <w:t>Zpráva o činnosti rady obce</w:t>
      </w:r>
    </w:p>
    <w:p w14:paraId="78EA5126" w14:textId="77777777" w:rsidR="00522CA9" w:rsidRPr="008D5908" w:rsidRDefault="008D5908">
      <w:pPr>
        <w:pStyle w:val="Odstavecseseznamem"/>
        <w:numPr>
          <w:ilvl w:val="3"/>
          <w:numId w:val="2"/>
        </w:numPr>
        <w:ind w:left="714" w:hanging="357"/>
        <w:jc w:val="both"/>
        <w:rPr>
          <w:sz w:val="24"/>
          <w:szCs w:val="24"/>
        </w:rPr>
      </w:pPr>
      <w:r w:rsidRPr="008D5908">
        <w:rPr>
          <w:sz w:val="24"/>
          <w:szCs w:val="24"/>
        </w:rPr>
        <w:t>Informace o přijatých rozpočtových opatření</w:t>
      </w:r>
    </w:p>
    <w:p w14:paraId="50382839" w14:textId="77777777" w:rsidR="00522CA9" w:rsidRPr="008D5908" w:rsidRDefault="008D5908">
      <w:pPr>
        <w:pStyle w:val="Odstavecseseznamem"/>
        <w:numPr>
          <w:ilvl w:val="3"/>
          <w:numId w:val="2"/>
        </w:numPr>
        <w:ind w:left="714" w:hanging="357"/>
        <w:jc w:val="both"/>
        <w:rPr>
          <w:sz w:val="24"/>
          <w:szCs w:val="24"/>
        </w:rPr>
      </w:pPr>
      <w:r w:rsidRPr="008D5908">
        <w:rPr>
          <w:sz w:val="24"/>
          <w:szCs w:val="24"/>
        </w:rPr>
        <w:t>Návrh rozpočtu na rok 2025</w:t>
      </w:r>
    </w:p>
    <w:p w14:paraId="156BF1A5" w14:textId="77777777" w:rsidR="00522CA9" w:rsidRPr="008D5908" w:rsidRDefault="008D5908">
      <w:pPr>
        <w:pStyle w:val="Odstavecseseznamem"/>
        <w:numPr>
          <w:ilvl w:val="3"/>
          <w:numId w:val="2"/>
        </w:numPr>
        <w:ind w:left="714" w:hanging="357"/>
        <w:jc w:val="both"/>
        <w:rPr>
          <w:sz w:val="24"/>
          <w:szCs w:val="24"/>
        </w:rPr>
      </w:pPr>
      <w:r w:rsidRPr="008D5908">
        <w:rPr>
          <w:sz w:val="24"/>
          <w:szCs w:val="24"/>
        </w:rPr>
        <w:t>Žádost o zřízení oddechové zóny</w:t>
      </w:r>
    </w:p>
    <w:p w14:paraId="6921FFBC" w14:textId="77777777" w:rsidR="00522CA9" w:rsidRPr="008D5908" w:rsidRDefault="008D5908">
      <w:pPr>
        <w:pStyle w:val="Odstavecseseznamem"/>
        <w:numPr>
          <w:ilvl w:val="3"/>
          <w:numId w:val="2"/>
        </w:numPr>
        <w:ind w:left="714" w:hanging="357"/>
        <w:jc w:val="both"/>
        <w:rPr>
          <w:sz w:val="24"/>
          <w:szCs w:val="24"/>
        </w:rPr>
      </w:pPr>
      <w:r w:rsidRPr="008D5908">
        <w:rPr>
          <w:sz w:val="24"/>
          <w:szCs w:val="24"/>
        </w:rPr>
        <w:t>Smlouva o příspěvku na spolufinancování Minimální sítě sociálních služeb ORP Břeclav pro roky 2025 a 2026</w:t>
      </w:r>
    </w:p>
    <w:p w14:paraId="585CC35C" w14:textId="77777777" w:rsidR="00522CA9" w:rsidRPr="008D5908" w:rsidRDefault="008D5908">
      <w:pPr>
        <w:pStyle w:val="Odstavecseseznamem"/>
        <w:numPr>
          <w:ilvl w:val="3"/>
          <w:numId w:val="2"/>
        </w:numPr>
        <w:ind w:left="714" w:hanging="357"/>
        <w:jc w:val="both"/>
        <w:rPr>
          <w:sz w:val="24"/>
          <w:szCs w:val="24"/>
        </w:rPr>
      </w:pPr>
      <w:r w:rsidRPr="008D5908">
        <w:rPr>
          <w:sz w:val="24"/>
          <w:szCs w:val="24"/>
        </w:rPr>
        <w:t>OZV obce Hrušky o stanovení obecního systému odpadového hospodářství</w:t>
      </w:r>
    </w:p>
    <w:p w14:paraId="79BF881F" w14:textId="77777777" w:rsidR="00522CA9" w:rsidRPr="008D5908" w:rsidRDefault="008D5908">
      <w:pPr>
        <w:pStyle w:val="Odstavecseseznamem"/>
        <w:numPr>
          <w:ilvl w:val="3"/>
          <w:numId w:val="2"/>
        </w:numPr>
        <w:ind w:left="714" w:hanging="357"/>
        <w:jc w:val="both"/>
        <w:rPr>
          <w:sz w:val="24"/>
          <w:szCs w:val="24"/>
        </w:rPr>
      </w:pPr>
      <w:r w:rsidRPr="008D5908">
        <w:rPr>
          <w:sz w:val="24"/>
          <w:szCs w:val="24"/>
        </w:rPr>
        <w:t>OZV obce Hrušky o místním poplatku za obecní systém odpadového hospodářství</w:t>
      </w:r>
    </w:p>
    <w:p w14:paraId="43D5F616" w14:textId="77777777" w:rsidR="00522CA9" w:rsidRPr="008D5908" w:rsidRDefault="008D5908">
      <w:pPr>
        <w:pStyle w:val="Odstavecseseznamem"/>
        <w:numPr>
          <w:ilvl w:val="3"/>
          <w:numId w:val="2"/>
        </w:numPr>
        <w:ind w:left="714" w:hanging="357"/>
        <w:jc w:val="both"/>
        <w:rPr>
          <w:sz w:val="24"/>
          <w:szCs w:val="24"/>
        </w:rPr>
      </w:pPr>
      <w:r w:rsidRPr="008D5908">
        <w:rPr>
          <w:sz w:val="24"/>
          <w:szCs w:val="24"/>
        </w:rPr>
        <w:t xml:space="preserve">Návrh kupní ceny pozemku </w:t>
      </w:r>
      <w:proofErr w:type="spellStart"/>
      <w:r w:rsidRPr="008D5908">
        <w:rPr>
          <w:sz w:val="24"/>
          <w:szCs w:val="24"/>
        </w:rPr>
        <w:t>p.č</w:t>
      </w:r>
      <w:proofErr w:type="spellEnd"/>
      <w:r w:rsidRPr="008D5908">
        <w:rPr>
          <w:sz w:val="24"/>
          <w:szCs w:val="24"/>
        </w:rPr>
        <w:t xml:space="preserve">. 213 a </w:t>
      </w:r>
      <w:proofErr w:type="spellStart"/>
      <w:r w:rsidRPr="008D5908">
        <w:rPr>
          <w:sz w:val="24"/>
          <w:szCs w:val="24"/>
        </w:rPr>
        <w:t>p.č</w:t>
      </w:r>
      <w:proofErr w:type="spellEnd"/>
      <w:r w:rsidRPr="008D5908">
        <w:rPr>
          <w:sz w:val="24"/>
          <w:szCs w:val="24"/>
        </w:rPr>
        <w:t xml:space="preserve">. 214 </w:t>
      </w:r>
      <w:proofErr w:type="spellStart"/>
      <w:r w:rsidRPr="008D5908">
        <w:rPr>
          <w:sz w:val="24"/>
          <w:szCs w:val="24"/>
        </w:rPr>
        <w:t>k.ú</w:t>
      </w:r>
      <w:proofErr w:type="spellEnd"/>
      <w:r w:rsidRPr="008D5908">
        <w:rPr>
          <w:sz w:val="24"/>
          <w:szCs w:val="24"/>
        </w:rPr>
        <w:t>. v Hrušky</w:t>
      </w:r>
    </w:p>
    <w:p w14:paraId="024E8855" w14:textId="77777777" w:rsidR="00522CA9" w:rsidRPr="008D5908" w:rsidRDefault="008D5908">
      <w:pPr>
        <w:pStyle w:val="Odstavecseseznamem"/>
        <w:numPr>
          <w:ilvl w:val="3"/>
          <w:numId w:val="2"/>
        </w:numPr>
        <w:ind w:left="714" w:hanging="357"/>
        <w:jc w:val="both"/>
        <w:rPr>
          <w:sz w:val="24"/>
          <w:szCs w:val="24"/>
        </w:rPr>
      </w:pPr>
      <w:r w:rsidRPr="008D5908">
        <w:rPr>
          <w:sz w:val="24"/>
          <w:szCs w:val="24"/>
        </w:rPr>
        <w:t>Různé</w:t>
      </w:r>
    </w:p>
    <w:p w14:paraId="19D0CC4B" w14:textId="77777777" w:rsidR="00522CA9" w:rsidRPr="008D5908" w:rsidRDefault="008D5908">
      <w:pPr>
        <w:pStyle w:val="Odstavecseseznamem"/>
        <w:numPr>
          <w:ilvl w:val="3"/>
          <w:numId w:val="2"/>
        </w:numPr>
        <w:ind w:left="714" w:hanging="357"/>
        <w:jc w:val="both"/>
        <w:rPr>
          <w:sz w:val="24"/>
          <w:szCs w:val="24"/>
        </w:rPr>
      </w:pPr>
      <w:proofErr w:type="gramStart"/>
      <w:r w:rsidRPr="008D5908">
        <w:rPr>
          <w:sz w:val="24"/>
          <w:szCs w:val="24"/>
        </w:rPr>
        <w:t>Diskuze</w:t>
      </w:r>
      <w:proofErr w:type="gramEnd"/>
    </w:p>
    <w:p w14:paraId="7A3A218D" w14:textId="77777777" w:rsidR="00522CA9" w:rsidRPr="008D5908" w:rsidRDefault="008D5908">
      <w:pPr>
        <w:pStyle w:val="Odstavecseseznamem"/>
        <w:numPr>
          <w:ilvl w:val="3"/>
          <w:numId w:val="2"/>
        </w:numPr>
        <w:ind w:left="714" w:hanging="357"/>
        <w:jc w:val="both"/>
        <w:rPr>
          <w:sz w:val="24"/>
          <w:szCs w:val="24"/>
        </w:rPr>
      </w:pPr>
      <w:r w:rsidRPr="008D5908">
        <w:rPr>
          <w:sz w:val="24"/>
          <w:szCs w:val="24"/>
        </w:rPr>
        <w:t>Závěr</w:t>
      </w:r>
    </w:p>
    <w:p w14:paraId="1013E12D" w14:textId="77777777" w:rsidR="00522CA9" w:rsidRPr="008D5908" w:rsidRDefault="00522CA9">
      <w:pPr>
        <w:pStyle w:val="Normlnweb"/>
        <w:shd w:val="clear" w:color="auto" w:fill="FFFFFF"/>
        <w:spacing w:before="0" w:after="0"/>
        <w:jc w:val="both"/>
        <w:rPr>
          <w:b/>
          <w:i/>
        </w:rPr>
      </w:pPr>
    </w:p>
    <w:p w14:paraId="65B22CA6" w14:textId="77777777" w:rsidR="00522CA9" w:rsidRPr="008D5908" w:rsidRDefault="008D5908">
      <w:pPr>
        <w:pStyle w:val="Normlnweb"/>
        <w:shd w:val="clear" w:color="auto" w:fill="FFFFFF"/>
        <w:spacing w:before="0" w:after="0"/>
        <w:jc w:val="both"/>
        <w:rPr>
          <w:b/>
          <w:i/>
        </w:rPr>
      </w:pPr>
      <w:r w:rsidRPr="008D5908">
        <w:rPr>
          <w:b/>
          <w:i/>
        </w:rPr>
        <w:t>Usnesení č. 3/12/24</w:t>
      </w:r>
    </w:p>
    <w:p w14:paraId="2380E7D8" w14:textId="77777777" w:rsidR="00522CA9" w:rsidRPr="008D5908" w:rsidRDefault="008D5908">
      <w:pPr>
        <w:pStyle w:val="Zkladntext2"/>
        <w:outlineLvl w:val="0"/>
        <w:rPr>
          <w:szCs w:val="24"/>
        </w:rPr>
      </w:pPr>
      <w:r w:rsidRPr="008D5908">
        <w:rPr>
          <w:szCs w:val="24"/>
        </w:rPr>
        <w:t xml:space="preserve">Zastupitelstvo obce </w:t>
      </w:r>
      <w:r w:rsidRPr="008D5908">
        <w:rPr>
          <w:b/>
          <w:szCs w:val="24"/>
        </w:rPr>
        <w:t>bere na vědomí</w:t>
      </w:r>
      <w:r w:rsidRPr="008D5908">
        <w:rPr>
          <w:szCs w:val="24"/>
        </w:rPr>
        <w:t xml:space="preserve"> zprávu o činnosti rady obce – zasedání RO od 11. listopadu 2024 do 19. listopadu 2024 (viz příloha č. 3).</w:t>
      </w:r>
    </w:p>
    <w:p w14:paraId="00FE0BC4" w14:textId="77777777" w:rsidR="00522CA9" w:rsidRPr="008D5908" w:rsidRDefault="00522CA9">
      <w:pPr>
        <w:jc w:val="both"/>
        <w:rPr>
          <w:sz w:val="24"/>
          <w:szCs w:val="24"/>
        </w:rPr>
      </w:pPr>
    </w:p>
    <w:p w14:paraId="40864AD8" w14:textId="3E610EA6" w:rsidR="00522CA9" w:rsidRPr="00C205A6" w:rsidRDefault="008D5908">
      <w:pPr>
        <w:pStyle w:val="Zkladntext21"/>
        <w:rPr>
          <w:i/>
          <w:iCs/>
        </w:rPr>
      </w:pPr>
      <w:r w:rsidRPr="008D5908">
        <w:rPr>
          <w:b/>
          <w:i/>
          <w:iCs/>
          <w:szCs w:val="24"/>
        </w:rPr>
        <w:t>Usnesení č. 4/12/24</w:t>
      </w:r>
    </w:p>
    <w:p w14:paraId="350648FA" w14:textId="77777777" w:rsidR="00522CA9" w:rsidRPr="008D5908" w:rsidRDefault="008D5908">
      <w:pPr>
        <w:pStyle w:val="Zkladntext21"/>
        <w:rPr>
          <w:i/>
          <w:szCs w:val="24"/>
        </w:rPr>
      </w:pPr>
      <w:r w:rsidRPr="008D5908">
        <w:rPr>
          <w:szCs w:val="24"/>
        </w:rPr>
        <w:t xml:space="preserve">Zastupitelstvo obce Hrušky </w:t>
      </w:r>
      <w:r w:rsidRPr="008D5908">
        <w:rPr>
          <w:b/>
          <w:bCs/>
          <w:szCs w:val="24"/>
        </w:rPr>
        <w:t>bere na vědomí</w:t>
      </w:r>
      <w:r w:rsidRPr="008D5908">
        <w:rPr>
          <w:szCs w:val="24"/>
        </w:rPr>
        <w:t xml:space="preserve"> rozpočtové opatření v předloženém znění, tj. č. 6, které bylo přijato radou obce 11.11.2024 usnesením č. RO 6/50/24 (viz příloha č. 4).</w:t>
      </w:r>
    </w:p>
    <w:p w14:paraId="2DE78EAE" w14:textId="77777777" w:rsidR="00522CA9" w:rsidRDefault="00522CA9">
      <w:pPr>
        <w:widowControl w:val="0"/>
        <w:jc w:val="both"/>
        <w:rPr>
          <w:b/>
          <w:sz w:val="24"/>
          <w:szCs w:val="24"/>
        </w:rPr>
      </w:pPr>
    </w:p>
    <w:p w14:paraId="28A50ABF" w14:textId="77777777" w:rsidR="00C205A6" w:rsidRDefault="00C205A6">
      <w:pPr>
        <w:widowControl w:val="0"/>
        <w:jc w:val="both"/>
        <w:rPr>
          <w:b/>
          <w:sz w:val="24"/>
          <w:szCs w:val="24"/>
        </w:rPr>
      </w:pPr>
    </w:p>
    <w:p w14:paraId="5439899C" w14:textId="77777777" w:rsidR="00C205A6" w:rsidRDefault="00C205A6">
      <w:pPr>
        <w:widowControl w:val="0"/>
        <w:jc w:val="both"/>
        <w:rPr>
          <w:bCs/>
          <w:sz w:val="24"/>
          <w:szCs w:val="24"/>
        </w:rPr>
      </w:pPr>
    </w:p>
    <w:p w14:paraId="21ED6FA5" w14:textId="77777777" w:rsidR="00C205A6" w:rsidRPr="008D5908" w:rsidRDefault="00C205A6">
      <w:pPr>
        <w:widowControl w:val="0"/>
        <w:jc w:val="both"/>
        <w:rPr>
          <w:bCs/>
          <w:sz w:val="24"/>
          <w:szCs w:val="24"/>
        </w:rPr>
      </w:pPr>
    </w:p>
    <w:p w14:paraId="27596E85" w14:textId="77777777" w:rsidR="00522CA9" w:rsidRPr="008D5908" w:rsidRDefault="008D5908">
      <w:pPr>
        <w:pStyle w:val="Normlnweb"/>
        <w:shd w:val="clear" w:color="auto" w:fill="FFFFFF"/>
        <w:spacing w:before="0" w:after="0"/>
        <w:jc w:val="both"/>
        <w:rPr>
          <w:b/>
          <w:i/>
        </w:rPr>
      </w:pPr>
      <w:r w:rsidRPr="008D5908">
        <w:rPr>
          <w:b/>
          <w:i/>
        </w:rPr>
        <w:lastRenderedPageBreak/>
        <w:t>Usnesení č. 5/12/24</w:t>
      </w:r>
    </w:p>
    <w:p w14:paraId="21581B4C" w14:textId="77777777" w:rsidR="00522CA9" w:rsidRPr="008D5908" w:rsidRDefault="00522CA9">
      <w:pPr>
        <w:pStyle w:val="Zkladntext21"/>
        <w:rPr>
          <w:i/>
          <w:szCs w:val="24"/>
        </w:rPr>
      </w:pPr>
    </w:p>
    <w:p w14:paraId="4C1C0435" w14:textId="77777777" w:rsidR="00522CA9" w:rsidRPr="008D5908" w:rsidRDefault="008D5908">
      <w:pPr>
        <w:pStyle w:val="Zkladntext21"/>
        <w:numPr>
          <w:ilvl w:val="0"/>
          <w:numId w:val="3"/>
        </w:numPr>
        <w:rPr>
          <w:szCs w:val="24"/>
        </w:rPr>
      </w:pPr>
      <w:r w:rsidRPr="008D5908">
        <w:rPr>
          <w:szCs w:val="24"/>
        </w:rPr>
        <w:t xml:space="preserve">Zastupitelstvo obce </w:t>
      </w:r>
      <w:r w:rsidRPr="00C205A6">
        <w:rPr>
          <w:b/>
          <w:bCs/>
          <w:szCs w:val="24"/>
        </w:rPr>
        <w:t>schvaluje</w:t>
      </w:r>
      <w:r w:rsidRPr="008D5908">
        <w:rPr>
          <w:szCs w:val="24"/>
        </w:rPr>
        <w:t xml:space="preserve"> </w:t>
      </w:r>
      <w:r w:rsidRPr="008D5908">
        <w:rPr>
          <w:b/>
          <w:szCs w:val="24"/>
        </w:rPr>
        <w:t xml:space="preserve">rozpočet </w:t>
      </w:r>
      <w:r w:rsidRPr="008D5908">
        <w:rPr>
          <w:szCs w:val="24"/>
        </w:rPr>
        <w:t>obce pro rok 2025 takto:</w:t>
      </w:r>
    </w:p>
    <w:p w14:paraId="69DA37AC" w14:textId="491C8E2F" w:rsidR="00522CA9" w:rsidRPr="008D5908" w:rsidRDefault="008D5908">
      <w:pPr>
        <w:pStyle w:val="Zkladntext21"/>
        <w:ind w:firstLine="708"/>
        <w:rPr>
          <w:szCs w:val="24"/>
        </w:rPr>
      </w:pPr>
      <w:r w:rsidRPr="008D5908">
        <w:rPr>
          <w:szCs w:val="24"/>
        </w:rPr>
        <w:t xml:space="preserve">Celkové příjmy ve výši </w:t>
      </w:r>
      <w:r w:rsidR="00C205A6" w:rsidRPr="008D5908">
        <w:rPr>
          <w:szCs w:val="24"/>
        </w:rPr>
        <w:tab/>
        <w:t xml:space="preserve"> 92</w:t>
      </w:r>
      <w:r w:rsidRPr="008D5908">
        <w:rPr>
          <w:szCs w:val="24"/>
        </w:rPr>
        <w:t xml:space="preserve"> 008 200,- Kč;  </w:t>
      </w:r>
    </w:p>
    <w:p w14:paraId="7396BA31" w14:textId="77777777" w:rsidR="00522CA9" w:rsidRPr="008D5908" w:rsidRDefault="008D5908">
      <w:pPr>
        <w:pStyle w:val="Zkladntext21"/>
        <w:ind w:firstLine="708"/>
        <w:rPr>
          <w:szCs w:val="24"/>
        </w:rPr>
      </w:pPr>
      <w:r w:rsidRPr="008D5908">
        <w:rPr>
          <w:szCs w:val="24"/>
        </w:rPr>
        <w:t>Celkové výdaje ve výši</w:t>
      </w:r>
      <w:r w:rsidRPr="008D5908">
        <w:rPr>
          <w:szCs w:val="24"/>
        </w:rPr>
        <w:tab/>
        <w:t xml:space="preserve">165 606 800,- Kč;  </w:t>
      </w:r>
    </w:p>
    <w:p w14:paraId="7871DB8A" w14:textId="77777777" w:rsidR="00522CA9" w:rsidRPr="008D5908" w:rsidRDefault="008D5908">
      <w:pPr>
        <w:pStyle w:val="Zkladntext21"/>
        <w:rPr>
          <w:szCs w:val="24"/>
        </w:rPr>
      </w:pPr>
      <w:r w:rsidRPr="008D5908">
        <w:rPr>
          <w:szCs w:val="24"/>
        </w:rPr>
        <w:t xml:space="preserve">     </w:t>
      </w:r>
    </w:p>
    <w:p w14:paraId="43003325" w14:textId="77777777" w:rsidR="00522CA9" w:rsidRPr="008D5908" w:rsidRDefault="008D5908">
      <w:pPr>
        <w:pStyle w:val="Zkladntext21"/>
        <w:ind w:firstLine="708"/>
        <w:rPr>
          <w:szCs w:val="24"/>
        </w:rPr>
      </w:pPr>
      <w:r w:rsidRPr="008D5908">
        <w:rPr>
          <w:szCs w:val="24"/>
        </w:rPr>
        <w:t>Financování tvoří použití finanční rezervy ve výši 73 598 600,- Kč (viz příloha č. 5)</w:t>
      </w:r>
    </w:p>
    <w:p w14:paraId="79B6EF93" w14:textId="77777777" w:rsidR="00522CA9" w:rsidRPr="008D5908" w:rsidRDefault="00522CA9">
      <w:pPr>
        <w:pStyle w:val="Zkladntext21"/>
        <w:rPr>
          <w:szCs w:val="24"/>
        </w:rPr>
      </w:pPr>
    </w:p>
    <w:p w14:paraId="7A11D222" w14:textId="77777777" w:rsidR="00522CA9" w:rsidRPr="008D5908" w:rsidRDefault="008D5908">
      <w:pPr>
        <w:pStyle w:val="Zkladntext21"/>
        <w:numPr>
          <w:ilvl w:val="0"/>
          <w:numId w:val="3"/>
        </w:numPr>
        <w:rPr>
          <w:szCs w:val="24"/>
        </w:rPr>
      </w:pPr>
      <w:r w:rsidRPr="008D5908">
        <w:rPr>
          <w:szCs w:val="24"/>
        </w:rPr>
        <w:t xml:space="preserve">Zastupitelstvo obce </w:t>
      </w:r>
      <w:r w:rsidRPr="00C205A6">
        <w:rPr>
          <w:b/>
          <w:bCs/>
          <w:szCs w:val="24"/>
        </w:rPr>
        <w:t>schvaluje</w:t>
      </w:r>
      <w:r w:rsidRPr="008D5908">
        <w:rPr>
          <w:szCs w:val="24"/>
        </w:rPr>
        <w:t xml:space="preserve"> </w:t>
      </w:r>
      <w:r w:rsidRPr="008D5908">
        <w:rPr>
          <w:b/>
          <w:szCs w:val="24"/>
        </w:rPr>
        <w:t>závazné ukazatele</w:t>
      </w:r>
      <w:r w:rsidRPr="008D5908">
        <w:rPr>
          <w:szCs w:val="24"/>
        </w:rPr>
        <w:t xml:space="preserve"> rozpočtu dle tabulky </w:t>
      </w:r>
      <w:r w:rsidRPr="008D5908">
        <w:rPr>
          <w:i/>
          <w:szCs w:val="24"/>
        </w:rPr>
        <w:t xml:space="preserve">„Návrh rozpočtu – závazné ukazatele rok 2025“ </w:t>
      </w:r>
      <w:r w:rsidRPr="008D5908">
        <w:rPr>
          <w:szCs w:val="24"/>
        </w:rPr>
        <w:t>(viz příloha č. 5)</w:t>
      </w:r>
    </w:p>
    <w:p w14:paraId="167336CC" w14:textId="77777777" w:rsidR="00522CA9" w:rsidRPr="008D5908" w:rsidRDefault="00522CA9">
      <w:pPr>
        <w:pStyle w:val="Zkladntext"/>
        <w:rPr>
          <w:b w:val="0"/>
          <w:szCs w:val="24"/>
        </w:rPr>
      </w:pPr>
    </w:p>
    <w:p w14:paraId="5D09F6C4" w14:textId="77777777" w:rsidR="00522CA9" w:rsidRPr="008D5908" w:rsidRDefault="008D5908">
      <w:pPr>
        <w:pStyle w:val="Zkladntext"/>
        <w:widowControl/>
        <w:numPr>
          <w:ilvl w:val="0"/>
          <w:numId w:val="6"/>
        </w:numPr>
        <w:jc w:val="both"/>
        <w:rPr>
          <w:bCs/>
          <w:szCs w:val="24"/>
        </w:rPr>
      </w:pPr>
      <w:r w:rsidRPr="008D5908">
        <w:rPr>
          <w:bCs/>
          <w:i/>
          <w:szCs w:val="24"/>
        </w:rPr>
        <w:t>Usnesení č. 6/12/24</w:t>
      </w:r>
    </w:p>
    <w:p w14:paraId="4A1E1170" w14:textId="77777777" w:rsidR="00522CA9" w:rsidRPr="008D5908" w:rsidRDefault="008D5908">
      <w:pPr>
        <w:pStyle w:val="Zkladntext"/>
        <w:jc w:val="both"/>
        <w:rPr>
          <w:b w:val="0"/>
          <w:szCs w:val="24"/>
        </w:rPr>
      </w:pPr>
      <w:r w:rsidRPr="008D5908">
        <w:rPr>
          <w:b w:val="0"/>
          <w:szCs w:val="24"/>
        </w:rPr>
        <w:t xml:space="preserve">Zastupitelstvo obce Hrušky </w:t>
      </w:r>
      <w:r w:rsidRPr="008D5908">
        <w:rPr>
          <w:bCs/>
          <w:szCs w:val="24"/>
        </w:rPr>
        <w:t>neschvaluje</w:t>
      </w:r>
      <w:r w:rsidRPr="008D5908">
        <w:rPr>
          <w:b w:val="0"/>
          <w:szCs w:val="24"/>
        </w:rPr>
        <w:t xml:space="preserve"> zřízení oddychové zóny s mobiliářem na zpevněné ploše u tréninkového hřiště na pozemku </w:t>
      </w:r>
      <w:proofErr w:type="spellStart"/>
      <w:r w:rsidRPr="008D5908">
        <w:rPr>
          <w:b w:val="0"/>
          <w:szCs w:val="24"/>
        </w:rPr>
        <w:t>parc</w:t>
      </w:r>
      <w:proofErr w:type="spellEnd"/>
      <w:r w:rsidRPr="008D5908">
        <w:rPr>
          <w:b w:val="0"/>
          <w:szCs w:val="24"/>
        </w:rPr>
        <w:t>. č. 1072/6 v </w:t>
      </w:r>
      <w:proofErr w:type="spellStart"/>
      <w:r w:rsidRPr="008D5908">
        <w:rPr>
          <w:b w:val="0"/>
          <w:szCs w:val="24"/>
        </w:rPr>
        <w:t>k.ú</w:t>
      </w:r>
      <w:proofErr w:type="spellEnd"/>
      <w:r w:rsidRPr="008D5908">
        <w:rPr>
          <w:b w:val="0"/>
          <w:szCs w:val="24"/>
        </w:rPr>
        <w:t xml:space="preserve">. Hrušky, kterou by financovali pan </w:t>
      </w:r>
      <w:r w:rsidRPr="00B64263">
        <w:rPr>
          <w:b w:val="0"/>
          <w:szCs w:val="24"/>
          <w:highlight w:val="black"/>
        </w:rPr>
        <w:t>Bohumír Blažej</w:t>
      </w:r>
      <w:r w:rsidRPr="008D5908">
        <w:rPr>
          <w:b w:val="0"/>
          <w:szCs w:val="24"/>
        </w:rPr>
        <w:t xml:space="preserve"> a MUDr. </w:t>
      </w:r>
      <w:r w:rsidRPr="00B64263">
        <w:rPr>
          <w:b w:val="0"/>
          <w:szCs w:val="24"/>
          <w:highlight w:val="black"/>
        </w:rPr>
        <w:t>Peter Hanák</w:t>
      </w:r>
      <w:r w:rsidRPr="008D5908">
        <w:rPr>
          <w:b w:val="0"/>
          <w:szCs w:val="24"/>
        </w:rPr>
        <w:t>. Zastupitelstvo obce navrhuje žadatelům převedení zpevněné plochy do vlastnictví obce a vybudování vlastního mobiliáře z rozpočtu obce.</w:t>
      </w:r>
    </w:p>
    <w:p w14:paraId="14323BED" w14:textId="77777777" w:rsidR="00522CA9" w:rsidRPr="008D5908" w:rsidRDefault="00522CA9">
      <w:pPr>
        <w:pStyle w:val="Zkladntext"/>
        <w:rPr>
          <w:b w:val="0"/>
          <w:szCs w:val="24"/>
        </w:rPr>
      </w:pPr>
    </w:p>
    <w:p w14:paraId="6631AB24" w14:textId="77777777" w:rsidR="00522CA9" w:rsidRPr="008D5908" w:rsidRDefault="008D5908">
      <w:pPr>
        <w:pStyle w:val="Zkladntext"/>
        <w:widowControl/>
        <w:numPr>
          <w:ilvl w:val="0"/>
          <w:numId w:val="4"/>
        </w:numPr>
        <w:jc w:val="both"/>
        <w:rPr>
          <w:bCs/>
          <w:szCs w:val="24"/>
        </w:rPr>
      </w:pPr>
      <w:r w:rsidRPr="008D5908">
        <w:rPr>
          <w:bCs/>
          <w:i/>
          <w:szCs w:val="24"/>
        </w:rPr>
        <w:t>Usnesení č. 7/12/24</w:t>
      </w:r>
    </w:p>
    <w:p w14:paraId="17A070D8" w14:textId="55ADCD46" w:rsidR="00522CA9" w:rsidRPr="008D5908" w:rsidRDefault="008D5908">
      <w:pPr>
        <w:jc w:val="both"/>
        <w:rPr>
          <w:sz w:val="24"/>
          <w:szCs w:val="24"/>
        </w:rPr>
      </w:pPr>
      <w:r w:rsidRPr="008D5908">
        <w:rPr>
          <w:sz w:val="24"/>
          <w:szCs w:val="24"/>
        </w:rPr>
        <w:t xml:space="preserve">Zastupitelstvo obce Hrušky </w:t>
      </w:r>
      <w:r w:rsidRPr="00C205A6">
        <w:rPr>
          <w:b/>
          <w:sz w:val="24"/>
          <w:szCs w:val="24"/>
        </w:rPr>
        <w:t>schvaluje</w:t>
      </w:r>
      <w:r w:rsidRPr="008D5908">
        <w:rPr>
          <w:sz w:val="24"/>
          <w:szCs w:val="24"/>
        </w:rPr>
        <w:t xml:space="preserve"> předložené znění Smlouvy o příspěvku na spolufinancování Minimální sítě sociálních služeb ORP Břeclav pro roky 2025 a 2026</w:t>
      </w:r>
      <w:r w:rsidRPr="008D5908">
        <w:rPr>
          <w:bCs/>
          <w:sz w:val="24"/>
          <w:szCs w:val="24"/>
        </w:rPr>
        <w:t xml:space="preserve">, která bude uzavřena mezi Obcí Hrušky, U zbrojnice 100, 691 </w:t>
      </w:r>
      <w:r w:rsidR="00C205A6" w:rsidRPr="008D5908">
        <w:rPr>
          <w:bCs/>
          <w:sz w:val="24"/>
          <w:szCs w:val="24"/>
        </w:rPr>
        <w:t>56 Hrušky</w:t>
      </w:r>
      <w:r w:rsidRPr="008D5908">
        <w:rPr>
          <w:bCs/>
          <w:sz w:val="24"/>
          <w:szCs w:val="24"/>
        </w:rPr>
        <w:t xml:space="preserve">, IČ: 00283185 a Městem Břeclav, nám. T.G. Masaryka 42/3, 690 </w:t>
      </w:r>
      <w:r w:rsidR="00C205A6" w:rsidRPr="008D5908">
        <w:rPr>
          <w:bCs/>
          <w:sz w:val="24"/>
          <w:szCs w:val="24"/>
        </w:rPr>
        <w:t>02 Břeclav</w:t>
      </w:r>
      <w:r w:rsidRPr="008D5908">
        <w:rPr>
          <w:bCs/>
          <w:sz w:val="24"/>
          <w:szCs w:val="24"/>
        </w:rPr>
        <w:t xml:space="preserve"> IČ: 00283061 za účelem zajištění spolufinancování registrovaných sociálních služeb zařazených do Minimální sítě sociálních služeb ve správním obvodu obce s rozšířenou působností ORP Břeclav</w:t>
      </w:r>
      <w:r w:rsidRPr="008D5908">
        <w:rPr>
          <w:sz w:val="24"/>
          <w:szCs w:val="24"/>
        </w:rPr>
        <w:t>. Příspěvek činí 130,- Kč x počet obyvatel k 1.1. příslušného kalendářního roku (viz příloha č. 6).</w:t>
      </w:r>
    </w:p>
    <w:p w14:paraId="5ED1FD78" w14:textId="77777777" w:rsidR="00522CA9" w:rsidRPr="008D5908" w:rsidRDefault="00522CA9">
      <w:pPr>
        <w:widowControl w:val="0"/>
        <w:jc w:val="both"/>
        <w:rPr>
          <w:i/>
          <w:sz w:val="24"/>
          <w:szCs w:val="24"/>
        </w:rPr>
      </w:pPr>
    </w:p>
    <w:p w14:paraId="38F5CC72" w14:textId="77777777" w:rsidR="00522CA9" w:rsidRPr="008D5908" w:rsidRDefault="008D5908">
      <w:pPr>
        <w:widowControl w:val="0"/>
        <w:jc w:val="both"/>
        <w:rPr>
          <w:b/>
          <w:bCs/>
          <w:i/>
          <w:sz w:val="24"/>
          <w:szCs w:val="24"/>
        </w:rPr>
      </w:pPr>
      <w:r w:rsidRPr="008D5908">
        <w:rPr>
          <w:b/>
          <w:bCs/>
          <w:i/>
          <w:sz w:val="24"/>
          <w:szCs w:val="24"/>
        </w:rPr>
        <w:t>Usnesení č. 8/12/24</w:t>
      </w:r>
    </w:p>
    <w:p w14:paraId="01FC41B1" w14:textId="77777777" w:rsidR="00522CA9" w:rsidRPr="008D5908" w:rsidRDefault="008D5908">
      <w:pPr>
        <w:jc w:val="both"/>
        <w:rPr>
          <w:sz w:val="24"/>
          <w:szCs w:val="24"/>
        </w:rPr>
      </w:pPr>
      <w:r w:rsidRPr="008D5908">
        <w:rPr>
          <w:sz w:val="24"/>
          <w:szCs w:val="24"/>
        </w:rPr>
        <w:t xml:space="preserve">Zastupitelstvo obce Hrušky </w:t>
      </w:r>
      <w:r w:rsidRPr="008D5908">
        <w:rPr>
          <w:b/>
          <w:bCs/>
          <w:sz w:val="24"/>
          <w:szCs w:val="24"/>
        </w:rPr>
        <w:t>schvaluje</w:t>
      </w:r>
      <w:r w:rsidRPr="008D5908">
        <w:rPr>
          <w:sz w:val="24"/>
          <w:szCs w:val="24"/>
        </w:rPr>
        <w:t xml:space="preserve"> v předloženém znění Obecně závaznou vyhlášku obce Hrušky o stanovení obecního systému odpadového hospodářství (viz příloha č. 7).</w:t>
      </w:r>
    </w:p>
    <w:p w14:paraId="7A9311ED" w14:textId="77777777" w:rsidR="00522CA9" w:rsidRPr="008D5908" w:rsidRDefault="00522CA9">
      <w:pPr>
        <w:widowControl w:val="0"/>
        <w:jc w:val="both"/>
        <w:rPr>
          <w:b/>
          <w:sz w:val="24"/>
          <w:szCs w:val="24"/>
        </w:rPr>
      </w:pPr>
    </w:p>
    <w:p w14:paraId="7723B079" w14:textId="77777777" w:rsidR="00522CA9" w:rsidRPr="008D5908" w:rsidRDefault="008D5908">
      <w:pPr>
        <w:pStyle w:val="Normlnweb"/>
        <w:shd w:val="clear" w:color="auto" w:fill="FFFFFF"/>
        <w:spacing w:before="0" w:after="0"/>
        <w:jc w:val="both"/>
        <w:rPr>
          <w:b/>
          <w:i/>
        </w:rPr>
      </w:pPr>
      <w:r w:rsidRPr="008D5908">
        <w:rPr>
          <w:b/>
          <w:i/>
        </w:rPr>
        <w:t>Usnesení č. 09/12/24</w:t>
      </w:r>
    </w:p>
    <w:p w14:paraId="7CF1FAE7" w14:textId="77777777" w:rsidR="00522CA9" w:rsidRPr="008D5908" w:rsidRDefault="008D5908">
      <w:pPr>
        <w:pStyle w:val="Pa27"/>
        <w:jc w:val="both"/>
        <w:rPr>
          <w:rFonts w:ascii="Times New Roman" w:eastAsia="Times New Roman" w:hAnsi="Times New Roman"/>
          <w:bCs/>
          <w:kern w:val="2"/>
          <w:lang w:eastAsia="cs-CZ"/>
          <w14:ligatures w14:val="standardContextual"/>
        </w:rPr>
      </w:pPr>
      <w:r w:rsidRPr="008D5908">
        <w:rPr>
          <w:rFonts w:ascii="Times New Roman" w:eastAsia="Times New Roman" w:hAnsi="Times New Roman"/>
          <w:bCs/>
          <w:kern w:val="2"/>
          <w:lang w:eastAsia="cs-CZ"/>
          <w14:ligatures w14:val="standardContextual"/>
        </w:rPr>
        <w:t xml:space="preserve">Zastupitelstvo obce Hrušky </w:t>
      </w:r>
      <w:r w:rsidRPr="008D5908">
        <w:rPr>
          <w:rFonts w:ascii="Times New Roman" w:eastAsia="Times New Roman" w:hAnsi="Times New Roman"/>
          <w:b/>
          <w:kern w:val="2"/>
          <w:lang w:eastAsia="cs-CZ"/>
          <w14:ligatures w14:val="standardContextual"/>
        </w:rPr>
        <w:t>schvaluje</w:t>
      </w:r>
      <w:r w:rsidRPr="008D5908">
        <w:rPr>
          <w:rFonts w:ascii="Times New Roman" w:eastAsia="Times New Roman" w:hAnsi="Times New Roman"/>
          <w:bCs/>
          <w:kern w:val="2"/>
          <w:lang w:eastAsia="cs-CZ"/>
          <w14:ligatures w14:val="standardContextual"/>
        </w:rPr>
        <w:t xml:space="preserve"> v předloženém znění Obecně závaznou vyhlášku obce Hrušky, o místním poplatku za obecní systém odpadového hospodářství (viz příloha č. 9).</w:t>
      </w:r>
    </w:p>
    <w:p w14:paraId="2E707527" w14:textId="77777777" w:rsidR="00522CA9" w:rsidRPr="008D5908" w:rsidRDefault="00522CA9">
      <w:pPr>
        <w:pStyle w:val="Zkladntext"/>
        <w:rPr>
          <w:b w:val="0"/>
          <w:szCs w:val="24"/>
        </w:rPr>
      </w:pPr>
    </w:p>
    <w:p w14:paraId="2B4B182F" w14:textId="77777777" w:rsidR="00522CA9" w:rsidRPr="008D5908" w:rsidRDefault="008D5908">
      <w:pPr>
        <w:pStyle w:val="Zkladntext"/>
        <w:widowControl/>
        <w:numPr>
          <w:ilvl w:val="0"/>
          <w:numId w:val="4"/>
        </w:numPr>
        <w:jc w:val="both"/>
        <w:rPr>
          <w:bCs/>
          <w:szCs w:val="24"/>
        </w:rPr>
      </w:pPr>
      <w:r w:rsidRPr="008D5908">
        <w:rPr>
          <w:bCs/>
          <w:i/>
          <w:szCs w:val="24"/>
        </w:rPr>
        <w:t>Usnesení č. 10/12/24</w:t>
      </w:r>
    </w:p>
    <w:p w14:paraId="746CA21F" w14:textId="72FA10D9" w:rsidR="00522CA9" w:rsidRPr="008D5908" w:rsidRDefault="008D5908">
      <w:pPr>
        <w:pStyle w:val="Zkladntext"/>
        <w:jc w:val="both"/>
        <w:rPr>
          <w:b w:val="0"/>
          <w:szCs w:val="24"/>
        </w:rPr>
      </w:pPr>
      <w:r w:rsidRPr="008D5908">
        <w:rPr>
          <w:b w:val="0"/>
          <w:szCs w:val="24"/>
        </w:rPr>
        <w:t xml:space="preserve">Zastupitelstvo obce Hrušky </w:t>
      </w:r>
      <w:r w:rsidRPr="008D5908">
        <w:rPr>
          <w:bCs/>
          <w:szCs w:val="24"/>
        </w:rPr>
        <w:t xml:space="preserve">schvaluje </w:t>
      </w:r>
      <w:r w:rsidRPr="008D5908">
        <w:rPr>
          <w:b w:val="0"/>
          <w:szCs w:val="24"/>
        </w:rPr>
        <w:t xml:space="preserve">navrhovanou kupní </w:t>
      </w:r>
      <w:r w:rsidR="00C205A6" w:rsidRPr="008D5908">
        <w:rPr>
          <w:b w:val="0"/>
          <w:bCs/>
          <w:szCs w:val="24"/>
        </w:rPr>
        <w:t>cenu ve</w:t>
      </w:r>
      <w:r w:rsidRPr="008D5908">
        <w:rPr>
          <w:b w:val="0"/>
          <w:bCs/>
          <w:szCs w:val="24"/>
        </w:rPr>
        <w:t xml:space="preserve"> výši 545 000,- Kč bez DPH za pozemek </w:t>
      </w:r>
      <w:proofErr w:type="spellStart"/>
      <w:r w:rsidRPr="008D5908">
        <w:rPr>
          <w:b w:val="0"/>
          <w:bCs/>
          <w:szCs w:val="24"/>
        </w:rPr>
        <w:t>p.č</w:t>
      </w:r>
      <w:proofErr w:type="spellEnd"/>
      <w:r w:rsidRPr="008D5908">
        <w:rPr>
          <w:b w:val="0"/>
          <w:bCs/>
          <w:szCs w:val="24"/>
        </w:rPr>
        <w:t xml:space="preserve">. 213 a p. č. 214, oba v </w:t>
      </w:r>
      <w:proofErr w:type="spellStart"/>
      <w:r w:rsidRPr="008D5908">
        <w:rPr>
          <w:b w:val="0"/>
          <w:bCs/>
          <w:szCs w:val="24"/>
        </w:rPr>
        <w:t>k.ú</w:t>
      </w:r>
      <w:proofErr w:type="spellEnd"/>
      <w:r w:rsidRPr="008D5908">
        <w:rPr>
          <w:b w:val="0"/>
          <w:bCs/>
          <w:szCs w:val="24"/>
        </w:rPr>
        <w:t xml:space="preserve"> Hrušky, kterou nabízí </w:t>
      </w:r>
      <w:r w:rsidRPr="008D5908">
        <w:rPr>
          <w:b w:val="0"/>
          <w:szCs w:val="24"/>
        </w:rPr>
        <w:t>Správa železnic, s. o., Dlážděná 1003/7, 110 00 Praha 1, IČ: 70994234.</w:t>
      </w:r>
    </w:p>
    <w:p w14:paraId="42E582BD" w14:textId="77777777" w:rsidR="00522CA9" w:rsidRPr="008D5908" w:rsidRDefault="00522CA9">
      <w:pPr>
        <w:shd w:val="clear" w:color="auto" w:fill="FFFFFF"/>
        <w:rPr>
          <w:bCs/>
          <w:color w:val="000000"/>
          <w:sz w:val="24"/>
          <w:szCs w:val="24"/>
        </w:rPr>
      </w:pPr>
    </w:p>
    <w:p w14:paraId="79D55A35" w14:textId="77777777" w:rsidR="00522CA9" w:rsidRPr="008D5908" w:rsidRDefault="008D5908">
      <w:pPr>
        <w:widowControl w:val="0"/>
        <w:jc w:val="both"/>
        <w:rPr>
          <w:b/>
          <w:bCs/>
          <w:i/>
          <w:sz w:val="24"/>
          <w:szCs w:val="24"/>
        </w:rPr>
      </w:pPr>
      <w:r w:rsidRPr="008D5908">
        <w:rPr>
          <w:b/>
          <w:bCs/>
          <w:i/>
          <w:sz w:val="24"/>
          <w:szCs w:val="24"/>
        </w:rPr>
        <w:t>Usnesení č. 11/12/24</w:t>
      </w:r>
    </w:p>
    <w:p w14:paraId="4E0E9A96" w14:textId="77777777" w:rsidR="00522CA9" w:rsidRPr="008D5908" w:rsidRDefault="008D5908">
      <w:pPr>
        <w:jc w:val="both"/>
        <w:rPr>
          <w:sz w:val="24"/>
          <w:szCs w:val="24"/>
        </w:rPr>
      </w:pPr>
      <w:r w:rsidRPr="008D5908">
        <w:rPr>
          <w:sz w:val="24"/>
          <w:szCs w:val="24"/>
        </w:rPr>
        <w:t xml:space="preserve">Zastupitelstvo obce Hrušky </w:t>
      </w:r>
      <w:r w:rsidRPr="008D5908">
        <w:rPr>
          <w:b/>
          <w:bCs/>
          <w:sz w:val="24"/>
          <w:szCs w:val="24"/>
        </w:rPr>
        <w:t xml:space="preserve">bere na vědomí </w:t>
      </w:r>
      <w:r w:rsidRPr="008D5908">
        <w:rPr>
          <w:sz w:val="24"/>
          <w:szCs w:val="24"/>
        </w:rPr>
        <w:t>zprávu finančního výboru (viz příloha č. 10).</w:t>
      </w:r>
    </w:p>
    <w:p w14:paraId="716B4698" w14:textId="77777777" w:rsidR="00522CA9" w:rsidRPr="008D5908" w:rsidRDefault="00522CA9">
      <w:pPr>
        <w:shd w:val="clear" w:color="auto" w:fill="FFFFFF"/>
        <w:rPr>
          <w:bCs/>
          <w:color w:val="000000"/>
          <w:sz w:val="24"/>
          <w:szCs w:val="24"/>
        </w:rPr>
      </w:pPr>
    </w:p>
    <w:p w14:paraId="3B803918" w14:textId="77777777" w:rsidR="00522CA9" w:rsidRPr="008D5908" w:rsidRDefault="008D5908">
      <w:pPr>
        <w:widowControl w:val="0"/>
        <w:jc w:val="both"/>
        <w:rPr>
          <w:b/>
          <w:bCs/>
          <w:i/>
          <w:sz w:val="24"/>
          <w:szCs w:val="24"/>
        </w:rPr>
      </w:pPr>
      <w:r w:rsidRPr="008D5908">
        <w:rPr>
          <w:b/>
          <w:bCs/>
          <w:i/>
          <w:sz w:val="24"/>
          <w:szCs w:val="24"/>
        </w:rPr>
        <w:t>Usnesení č. 12/12/24</w:t>
      </w:r>
    </w:p>
    <w:p w14:paraId="630A00A5" w14:textId="77777777" w:rsidR="00522CA9" w:rsidRPr="008D5908" w:rsidRDefault="008D5908">
      <w:pPr>
        <w:jc w:val="both"/>
        <w:rPr>
          <w:sz w:val="24"/>
          <w:szCs w:val="24"/>
        </w:rPr>
      </w:pPr>
      <w:r w:rsidRPr="008D5908">
        <w:rPr>
          <w:sz w:val="24"/>
          <w:szCs w:val="24"/>
        </w:rPr>
        <w:t xml:space="preserve">Zastupitelstvo obce Hrušky </w:t>
      </w:r>
      <w:r w:rsidRPr="008D5908">
        <w:rPr>
          <w:b/>
          <w:bCs/>
          <w:sz w:val="24"/>
          <w:szCs w:val="24"/>
        </w:rPr>
        <w:t xml:space="preserve">bere na vědomí </w:t>
      </w:r>
      <w:r w:rsidRPr="008D5908">
        <w:rPr>
          <w:sz w:val="24"/>
          <w:szCs w:val="24"/>
        </w:rPr>
        <w:t xml:space="preserve">informaci ve věci </w:t>
      </w:r>
      <w:r w:rsidRPr="008D5908">
        <w:rPr>
          <w:bCs/>
          <w:color w:val="000000"/>
          <w:sz w:val="24"/>
          <w:szCs w:val="24"/>
        </w:rPr>
        <w:t>plánovaného umístění retenční nádrže v rámci výstavby dálnice D55 v katastru obce Hrušky a pověřuje vedení obce s jednáním v této věci zejména s ohledem na zachycování vody v krajině a její potencionální využití pro Obec Hrušky.</w:t>
      </w:r>
    </w:p>
    <w:p w14:paraId="6F6B92FE" w14:textId="77777777" w:rsidR="00522CA9" w:rsidRDefault="00522CA9"/>
    <w:sectPr w:rsidR="00522CA9">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Arial"/>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4CCA"/>
    <w:multiLevelType w:val="multilevel"/>
    <w:tmpl w:val="5754C5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6DC5828"/>
    <w:multiLevelType w:val="multilevel"/>
    <w:tmpl w:val="8C0A083A"/>
    <w:lvl w:ilvl="0">
      <w:start w:val="1"/>
      <w:numFmt w:val="decimal"/>
      <w:lvlText w:val="%1)"/>
      <w:lvlJc w:val="left"/>
      <w:pPr>
        <w:tabs>
          <w:tab w:val="num" w:pos="0"/>
        </w:tabs>
        <w:ind w:left="3709" w:hanging="360"/>
      </w:pPr>
    </w:lvl>
    <w:lvl w:ilvl="1">
      <w:start w:val="1"/>
      <w:numFmt w:val="lowerLetter"/>
      <w:lvlText w:val="%2."/>
      <w:lvlJc w:val="left"/>
      <w:pPr>
        <w:tabs>
          <w:tab w:val="num" w:pos="0"/>
        </w:tabs>
        <w:ind w:left="3939" w:hanging="360"/>
      </w:pPr>
    </w:lvl>
    <w:lvl w:ilvl="2">
      <w:start w:val="1"/>
      <w:numFmt w:val="lowerRoman"/>
      <w:lvlText w:val="%3."/>
      <w:lvlJc w:val="right"/>
      <w:pPr>
        <w:tabs>
          <w:tab w:val="num" w:pos="0"/>
        </w:tabs>
        <w:ind w:left="4659" w:hanging="180"/>
      </w:pPr>
    </w:lvl>
    <w:lvl w:ilvl="3">
      <w:start w:val="1"/>
      <w:numFmt w:val="decimal"/>
      <w:lvlText w:val="%4."/>
      <w:lvlJc w:val="left"/>
      <w:pPr>
        <w:tabs>
          <w:tab w:val="num" w:pos="0"/>
        </w:tabs>
        <w:ind w:left="5379" w:hanging="360"/>
      </w:pPr>
    </w:lvl>
    <w:lvl w:ilvl="4">
      <w:start w:val="1"/>
      <w:numFmt w:val="lowerLetter"/>
      <w:lvlText w:val="%5."/>
      <w:lvlJc w:val="left"/>
      <w:pPr>
        <w:tabs>
          <w:tab w:val="num" w:pos="0"/>
        </w:tabs>
        <w:ind w:left="6099" w:hanging="360"/>
      </w:pPr>
    </w:lvl>
    <w:lvl w:ilvl="5">
      <w:start w:val="1"/>
      <w:numFmt w:val="lowerRoman"/>
      <w:lvlText w:val="%6."/>
      <w:lvlJc w:val="right"/>
      <w:pPr>
        <w:tabs>
          <w:tab w:val="num" w:pos="0"/>
        </w:tabs>
        <w:ind w:left="6819" w:hanging="180"/>
      </w:pPr>
    </w:lvl>
    <w:lvl w:ilvl="6">
      <w:start w:val="1"/>
      <w:numFmt w:val="decimal"/>
      <w:lvlText w:val="%7."/>
      <w:lvlJc w:val="left"/>
      <w:pPr>
        <w:tabs>
          <w:tab w:val="num" w:pos="0"/>
        </w:tabs>
        <w:ind w:left="7539" w:hanging="360"/>
      </w:pPr>
    </w:lvl>
    <w:lvl w:ilvl="7">
      <w:start w:val="1"/>
      <w:numFmt w:val="lowerLetter"/>
      <w:lvlText w:val="%8."/>
      <w:lvlJc w:val="left"/>
      <w:pPr>
        <w:tabs>
          <w:tab w:val="num" w:pos="0"/>
        </w:tabs>
        <w:ind w:left="8259" w:hanging="360"/>
      </w:pPr>
    </w:lvl>
    <w:lvl w:ilvl="8">
      <w:start w:val="1"/>
      <w:numFmt w:val="lowerRoman"/>
      <w:lvlText w:val="%9."/>
      <w:lvlJc w:val="right"/>
      <w:pPr>
        <w:tabs>
          <w:tab w:val="num" w:pos="0"/>
        </w:tabs>
        <w:ind w:left="8979" w:hanging="180"/>
      </w:pPr>
    </w:lvl>
  </w:abstractNum>
  <w:abstractNum w:abstractNumId="2" w15:restartNumberingAfterBreak="0">
    <w:nsid w:val="4F73317A"/>
    <w:multiLevelType w:val="multilevel"/>
    <w:tmpl w:val="8B6891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DB12842"/>
    <w:multiLevelType w:val="multilevel"/>
    <w:tmpl w:val="44281E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DF43414"/>
    <w:multiLevelType w:val="multilevel"/>
    <w:tmpl w:val="6706C9E8"/>
    <w:lvl w:ilvl="0">
      <w:start w:val="1"/>
      <w:numFmt w:val="decimal"/>
      <w:lvlText w:val="%1)"/>
      <w:lvlJc w:val="left"/>
      <w:pPr>
        <w:tabs>
          <w:tab w:val="num" w:pos="0"/>
        </w:tabs>
        <w:ind w:left="3709" w:hanging="360"/>
      </w:pPr>
    </w:lvl>
    <w:lvl w:ilvl="1">
      <w:start w:val="1"/>
      <w:numFmt w:val="lowerLetter"/>
      <w:lvlText w:val="%2."/>
      <w:lvlJc w:val="left"/>
      <w:pPr>
        <w:tabs>
          <w:tab w:val="num" w:pos="0"/>
        </w:tabs>
        <w:ind w:left="3939" w:hanging="360"/>
      </w:pPr>
    </w:lvl>
    <w:lvl w:ilvl="2">
      <w:start w:val="1"/>
      <w:numFmt w:val="lowerRoman"/>
      <w:lvlText w:val="%3."/>
      <w:lvlJc w:val="right"/>
      <w:pPr>
        <w:tabs>
          <w:tab w:val="num" w:pos="0"/>
        </w:tabs>
        <w:ind w:left="4659" w:hanging="180"/>
      </w:pPr>
    </w:lvl>
    <w:lvl w:ilvl="3">
      <w:start w:val="1"/>
      <w:numFmt w:val="decimal"/>
      <w:lvlText w:val="%4."/>
      <w:lvlJc w:val="left"/>
      <w:pPr>
        <w:tabs>
          <w:tab w:val="num" w:pos="0"/>
        </w:tabs>
        <w:ind w:left="5379" w:hanging="360"/>
      </w:pPr>
    </w:lvl>
    <w:lvl w:ilvl="4">
      <w:start w:val="1"/>
      <w:numFmt w:val="lowerLetter"/>
      <w:lvlText w:val="%5."/>
      <w:lvlJc w:val="left"/>
      <w:pPr>
        <w:tabs>
          <w:tab w:val="num" w:pos="0"/>
        </w:tabs>
        <w:ind w:left="6099" w:hanging="360"/>
      </w:pPr>
    </w:lvl>
    <w:lvl w:ilvl="5">
      <w:start w:val="1"/>
      <w:numFmt w:val="lowerRoman"/>
      <w:lvlText w:val="%6."/>
      <w:lvlJc w:val="right"/>
      <w:pPr>
        <w:tabs>
          <w:tab w:val="num" w:pos="0"/>
        </w:tabs>
        <w:ind w:left="6819" w:hanging="180"/>
      </w:pPr>
    </w:lvl>
    <w:lvl w:ilvl="6">
      <w:start w:val="1"/>
      <w:numFmt w:val="decimal"/>
      <w:lvlText w:val="%7."/>
      <w:lvlJc w:val="left"/>
      <w:pPr>
        <w:tabs>
          <w:tab w:val="num" w:pos="0"/>
        </w:tabs>
        <w:ind w:left="7539" w:hanging="360"/>
      </w:pPr>
    </w:lvl>
    <w:lvl w:ilvl="7">
      <w:start w:val="1"/>
      <w:numFmt w:val="lowerLetter"/>
      <w:lvlText w:val="%8."/>
      <w:lvlJc w:val="left"/>
      <w:pPr>
        <w:tabs>
          <w:tab w:val="num" w:pos="0"/>
        </w:tabs>
        <w:ind w:left="8259" w:hanging="360"/>
      </w:pPr>
    </w:lvl>
    <w:lvl w:ilvl="8">
      <w:start w:val="1"/>
      <w:numFmt w:val="lowerRoman"/>
      <w:lvlText w:val="%9."/>
      <w:lvlJc w:val="right"/>
      <w:pPr>
        <w:tabs>
          <w:tab w:val="num" w:pos="0"/>
        </w:tabs>
        <w:ind w:left="8979" w:hanging="180"/>
      </w:pPr>
    </w:lvl>
  </w:abstractNum>
  <w:num w:numId="1" w16cid:durableId="872569778">
    <w:abstractNumId w:val="1"/>
  </w:num>
  <w:num w:numId="2" w16cid:durableId="271479081">
    <w:abstractNumId w:val="4"/>
  </w:num>
  <w:num w:numId="3" w16cid:durableId="1685084368">
    <w:abstractNumId w:val="0"/>
  </w:num>
  <w:num w:numId="4" w16cid:durableId="436409358">
    <w:abstractNumId w:val="3"/>
  </w:num>
  <w:num w:numId="5" w16cid:durableId="282276772">
    <w:abstractNumId w:val="2"/>
  </w:num>
  <w:num w:numId="6" w16cid:durableId="43872452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A9"/>
    <w:rsid w:val="00150440"/>
    <w:rsid w:val="00522CA9"/>
    <w:rsid w:val="008D5908"/>
    <w:rsid w:val="00B64263"/>
    <w:rsid w:val="00C205A6"/>
    <w:rsid w:val="00C47744"/>
    <w:rsid w:val="00F04D0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E9E9"/>
  <w15:docId w15:val="{5BD0A466-FE4B-4F54-98AB-01BEC942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4517"/>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0A4517"/>
    <w:pPr>
      <w:keepNext/>
      <w:widowControl w:val="0"/>
      <w:jc w:val="center"/>
      <w:outlineLvl w:val="0"/>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0A4517"/>
    <w:rPr>
      <w:rFonts w:ascii="Times New Roman" w:eastAsia="Times New Roman" w:hAnsi="Times New Roman" w:cs="Times New Roman"/>
      <w:b/>
      <w:kern w:val="0"/>
      <w:sz w:val="36"/>
      <w:szCs w:val="20"/>
      <w:lang w:eastAsia="cs-CZ"/>
      <w14:ligatures w14:val="none"/>
    </w:rPr>
  </w:style>
  <w:style w:type="character" w:customStyle="1" w:styleId="ZkladntextChar">
    <w:name w:val="Základní text Char"/>
    <w:basedOn w:val="Standardnpsmoodstavce"/>
    <w:link w:val="Zkladntext"/>
    <w:qFormat/>
    <w:rsid w:val="000A4517"/>
    <w:rPr>
      <w:rFonts w:ascii="Times New Roman" w:eastAsia="Times New Roman" w:hAnsi="Times New Roman" w:cs="Times New Roman"/>
      <w:b/>
      <w:sz w:val="24"/>
      <w:szCs w:val="20"/>
      <w:lang w:eastAsia="cs-CZ"/>
    </w:rPr>
  </w:style>
  <w:style w:type="character" w:customStyle="1" w:styleId="ZkladntextodsazenChar">
    <w:name w:val="Základní text odsazený Char"/>
    <w:basedOn w:val="Standardnpsmoodstavce"/>
    <w:link w:val="Zkladntextodsazen"/>
    <w:qFormat/>
    <w:rsid w:val="000A4517"/>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qFormat/>
    <w:rsid w:val="000A4517"/>
    <w:rPr>
      <w:rFonts w:ascii="Times New Roman" w:eastAsia="Times New Roman" w:hAnsi="Times New Roman" w:cs="Times New Roman"/>
      <w:sz w:val="24"/>
      <w:szCs w:val="20"/>
      <w:lang w:eastAsia="cs-CZ"/>
    </w:rPr>
  </w:style>
  <w:style w:type="character" w:customStyle="1" w:styleId="ZkladntextChar1">
    <w:name w:val="Základní text Char1"/>
    <w:basedOn w:val="Standardnpsmoodstavce"/>
    <w:uiPriority w:val="99"/>
    <w:semiHidden/>
    <w:qFormat/>
    <w:rsid w:val="000A4517"/>
    <w:rPr>
      <w:rFonts w:ascii="Times New Roman" w:eastAsia="Times New Roman" w:hAnsi="Times New Roman" w:cs="Times New Roman"/>
      <w:kern w:val="0"/>
      <w:sz w:val="20"/>
      <w:szCs w:val="20"/>
      <w:lang w:eastAsia="cs-CZ"/>
      <w14:ligatures w14:val="none"/>
    </w:rPr>
  </w:style>
  <w:style w:type="character" w:customStyle="1" w:styleId="ZkladntextodsazenChar1">
    <w:name w:val="Základní text odsazený Char1"/>
    <w:basedOn w:val="Standardnpsmoodstavce"/>
    <w:uiPriority w:val="99"/>
    <w:semiHidden/>
    <w:qFormat/>
    <w:rsid w:val="000A4517"/>
    <w:rPr>
      <w:rFonts w:ascii="Times New Roman" w:eastAsia="Times New Roman" w:hAnsi="Times New Roman" w:cs="Times New Roman"/>
      <w:kern w:val="0"/>
      <w:sz w:val="20"/>
      <w:szCs w:val="20"/>
      <w:lang w:eastAsia="cs-CZ"/>
      <w14:ligatures w14:val="none"/>
    </w:rPr>
  </w:style>
  <w:style w:type="character" w:customStyle="1" w:styleId="Zkladntext2Char1">
    <w:name w:val="Základní text 2 Char1"/>
    <w:basedOn w:val="Standardnpsmoodstavce"/>
    <w:uiPriority w:val="99"/>
    <w:semiHidden/>
    <w:qFormat/>
    <w:rsid w:val="000A4517"/>
    <w:rPr>
      <w:rFonts w:ascii="Times New Roman" w:eastAsia="Times New Roman" w:hAnsi="Times New Roman" w:cs="Times New Roman"/>
      <w:kern w:val="0"/>
      <w:sz w:val="20"/>
      <w:szCs w:val="20"/>
      <w:lang w:eastAsia="cs-CZ"/>
      <w14:ligatures w14:val="none"/>
    </w:rPr>
  </w:style>
  <w:style w:type="character" w:customStyle="1" w:styleId="A3">
    <w:name w:val="A3"/>
    <w:uiPriority w:val="99"/>
    <w:qFormat/>
    <w:rsid w:val="000A4517"/>
    <w:rPr>
      <w:rFonts w:cs="Myriad Pro"/>
      <w:b/>
      <w:bCs/>
      <w:color w:val="000000"/>
      <w:sz w:val="20"/>
      <w:szCs w:val="20"/>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0A4517"/>
    <w:pPr>
      <w:widowControl w:val="0"/>
    </w:pPr>
    <w:rPr>
      <w:b/>
      <w:kern w:val="2"/>
      <w:sz w:val="24"/>
      <w14:ligatures w14:val="standardContextual"/>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Zkladntextodsazen">
    <w:name w:val="Body Text Indent"/>
    <w:basedOn w:val="Normln"/>
    <w:link w:val="ZkladntextodsazenChar"/>
    <w:rsid w:val="000A4517"/>
    <w:pPr>
      <w:widowControl w:val="0"/>
      <w:ind w:firstLine="720"/>
      <w:jc w:val="both"/>
    </w:pPr>
    <w:rPr>
      <w:kern w:val="2"/>
      <w:sz w:val="24"/>
      <w14:ligatures w14:val="standardContextual"/>
    </w:rPr>
  </w:style>
  <w:style w:type="paragraph" w:styleId="Zkladntext2">
    <w:name w:val="Body Text 2"/>
    <w:basedOn w:val="Normln"/>
    <w:link w:val="Zkladntext2Char"/>
    <w:qFormat/>
    <w:rsid w:val="000A4517"/>
    <w:pPr>
      <w:widowControl w:val="0"/>
      <w:jc w:val="both"/>
    </w:pPr>
    <w:rPr>
      <w:kern w:val="2"/>
      <w:sz w:val="24"/>
      <w14:ligatures w14:val="standardContextual"/>
    </w:rPr>
  </w:style>
  <w:style w:type="paragraph" w:customStyle="1" w:styleId="Zkladntext21">
    <w:name w:val="Základní text 21"/>
    <w:basedOn w:val="Normln"/>
    <w:qFormat/>
    <w:rsid w:val="000A4517"/>
    <w:pPr>
      <w:widowControl w:val="0"/>
      <w:jc w:val="both"/>
    </w:pPr>
    <w:rPr>
      <w:sz w:val="24"/>
      <w:lang w:eastAsia="zh-CN"/>
    </w:rPr>
  </w:style>
  <w:style w:type="paragraph" w:styleId="Odstavecseseznamem">
    <w:name w:val="List Paragraph"/>
    <w:basedOn w:val="Normln"/>
    <w:uiPriority w:val="34"/>
    <w:qFormat/>
    <w:rsid w:val="000A4517"/>
    <w:pPr>
      <w:ind w:left="720"/>
      <w:contextualSpacing/>
    </w:pPr>
  </w:style>
  <w:style w:type="paragraph" w:styleId="Normlnweb">
    <w:name w:val="Normal (Web)"/>
    <w:basedOn w:val="Normln"/>
    <w:qFormat/>
    <w:rsid w:val="000A4517"/>
    <w:pPr>
      <w:spacing w:before="100" w:after="100"/>
    </w:pPr>
    <w:rPr>
      <w:sz w:val="24"/>
      <w:szCs w:val="24"/>
      <w:lang w:eastAsia="zh-CN"/>
    </w:rPr>
  </w:style>
  <w:style w:type="paragraph" w:customStyle="1" w:styleId="Pa27">
    <w:name w:val="Pa27"/>
    <w:basedOn w:val="Normln"/>
    <w:next w:val="Normln"/>
    <w:uiPriority w:val="99"/>
    <w:qFormat/>
    <w:rsid w:val="001639C2"/>
    <w:pPr>
      <w:suppressAutoHyphens w:val="0"/>
      <w:spacing w:line="241" w:lineRule="atLeast"/>
    </w:pPr>
    <w:rPr>
      <w:rFonts w:ascii="Myriad Pro" w:eastAsia="Calibri" w:hAnsi="Myriad Pr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608</Words>
  <Characters>3592</Characters>
  <Application>Microsoft Office Word</Application>
  <DocSecurity>0</DocSecurity>
  <Lines>29</Lines>
  <Paragraphs>8</Paragraphs>
  <ScaleCrop>false</ScaleCrop>
  <Company>HP Inc.</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Filipovičová</dc:creator>
  <dc:description/>
  <cp:lastModifiedBy>Martin Tichý</cp:lastModifiedBy>
  <cp:revision>4</cp:revision>
  <dcterms:created xsi:type="dcterms:W3CDTF">2024-12-17T08:32:00Z</dcterms:created>
  <dcterms:modified xsi:type="dcterms:W3CDTF">2025-07-23T19:40:00Z</dcterms:modified>
  <dc:language>cs-CZ</dc:language>
</cp:coreProperties>
</file>